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Mutual Confidentiality Agreement</w:t>
      </w:r>
    </w:p>
    <w:p>
      <w:pPr>
        <w:pStyle w:val="Subtitle"/>
      </w:pPr>
      <w:r>
        <w:t xml:space="preserve">Standing NDA</w:t>
      </w:r>
    </w:p>
    <w:p>
      <w:pPr>
        <w:pStyle w:val="FirstParagraph"/>
      </w:pPr>
      <w:r>
        <w:drawing>
          <wp:inline>
            <wp:extent cx="3291840" cy="1097280"/>
            <wp:effectExtent b="0" l="0" r="0" t="0"/>
            <wp:docPr descr="" title="" id="10" name="Picture"/>
            <a:graphic>
              <a:graphicData uri="http://schemas.openxmlformats.org/drawingml/2006/picture">
                <pic:pic>
                  <pic:nvPicPr>
                    <pic:cNvPr descr="/tmp/letterhead/osage-letterhead.png" id="11" name="Picture"/>
                    <pic:cNvPicPr>
                      <a:picLocks noChangeArrowheads="1" noChangeAspect="1"/>
                    </pic:cNvPicPr>
                  </pic:nvPicPr>
                  <pic:blipFill>
                    <a:blip r:embed="rId9"/>
                    <a:stretch>
                      <a:fillRect/>
                    </a:stretch>
                  </pic:blipFill>
                  <pic:spPr bwMode="auto">
                    <a:xfrm>
                      <a:off x="0" y="0"/>
                      <a:ext cx="3291840" cy="1097280"/>
                    </a:xfrm>
                    <a:prstGeom prst="rect">
                      <a:avLst/>
                    </a:prstGeom>
                    <a:noFill/>
                    <a:ln w="9525">
                      <a:noFill/>
                      <a:headEnd/>
                      <a:tailEnd/>
                    </a:ln>
                  </pic:spPr>
                </pic:pic>
              </a:graphicData>
            </a:graphic>
          </wp:inline>
        </w:drawing>
      </w:r>
    </w:p>
    <w:p>
      <w:pPr>
        <w:pStyle w:val="BodyText"/>
      </w:pPr>
      <w:r>
        <w:t xml:space="preserve">*This Mutual Confidentiality Agreement</w:t>
      </w:r>
      <w:r>
        <w:rPr>
          <w:b/>
          <w:bCs/>
        </w:rPr>
        <w:t xml:space="preserve"> </w:t>
      </w:r>
      <w:r>
        <w:rPr>
          <w:b/>
          <w:bCs/>
        </w:rPr>
        <w:t xml:space="preserve">(the</w:t>
      </w:r>
      <w:r>
        <w:rPr>
          <w:b/>
          <w:bCs/>
        </w:rPr>
        <w:t xml:space="preserve"> </w:t>
      </w:r>
      <w:r>
        <w:t xml:space="preserve">”Agreement”**), dated as of __________, 2026, is entered into between:</w:t>
      </w:r>
    </w:p>
    <w:p>
      <w:pPr>
        <w:numPr>
          <w:ilvl w:val="0"/>
          <w:numId w:val="1001"/>
        </w:numPr>
      </w:pPr>
      <w:r>
        <w:rPr>
          <w:b/>
          <w:bCs/>
        </w:rPr>
        <w:t xml:space="preserve">Osage Group Holdings, LLC</w:t>
      </w:r>
      <w:r>
        <w:t xml:space="preserve">, a limited liability company organised under the laws of the State of Oklahoma, with its principal office in Pawhuska, Osage County, Oklahoma, U.S.A. (</w:t>
      </w:r>
      <w:r>
        <w:t xml:space="preserve">“</w:t>
      </w:r>
      <w:r>
        <w:rPr>
          <w:b/>
          <w:bCs/>
        </w:rPr>
        <w:t xml:space="preserve">Osage</w:t>
      </w:r>
      <w:r>
        <w:t xml:space="preserve">”</w:t>
      </w:r>
      <w:r>
        <w:t xml:space="preserve">); and</w:t>
      </w:r>
    </w:p>
    <w:p>
      <w:pPr>
        <w:numPr>
          <w:ilvl w:val="0"/>
          <w:numId w:val="1001"/>
        </w:numPr>
      </w:pPr>
      <w:r>
        <w:rPr>
          <w:b/>
          <w:bCs/>
        </w:rPr>
        <w:t xml:space="preserve">[Counterparty legal name]</w:t>
      </w:r>
      <w:r>
        <w:t xml:space="preserve">, with principal office at [address] (</w:t>
      </w:r>
      <w:r>
        <w:t xml:space="preserve">“</w:t>
      </w:r>
      <w:r>
        <w:rPr>
          <w:b/>
          <w:bCs/>
        </w:rPr>
        <w:t xml:space="preserve">Counterparty</w:t>
      </w:r>
      <w:r>
        <w:t xml:space="preserve">”</w:t>
      </w:r>
      <w:r>
        <w:t xml:space="preserve">).</w:t>
      </w:r>
    </w:p>
    <w:p>
      <w:pPr>
        <w:pStyle w:val="FirstParagraph"/>
      </w:pPr>
      <w:r>
        <w:t xml:space="preserve">Each, a</w:t>
      </w:r>
      <w:r>
        <w:t xml:space="preserve"> </w:t>
      </w:r>
      <w:r>
        <w:t xml:space="preserve">“</w:t>
      </w:r>
      <w:r>
        <w:rPr>
          <w:b/>
          <w:bCs/>
        </w:rPr>
        <w:t xml:space="preserve">Party</w:t>
      </w:r>
      <w:r>
        <w:t xml:space="preserve">”</w:t>
      </w:r>
      <w:r>
        <w:t xml:space="preserve">; together, the</w:t>
      </w:r>
      <w:r>
        <w:t xml:space="preserve"> </w:t>
      </w:r>
      <w:r>
        <w:t xml:space="preserve">“</w:t>
      </w:r>
      <w:r>
        <w:rPr>
          <w:b/>
          <w:bCs/>
        </w:rPr>
        <w:t xml:space="preserve">Parties</w:t>
      </w:r>
      <w:r>
        <w:t xml:space="preserve">”</w:t>
      </w:r>
      <w:r>
        <w:t xml:space="preserve">.</w:t>
      </w:r>
    </w:p>
    <w:bookmarkStart w:id="12" w:name="purpose"/>
    <w:p>
      <w:pPr>
        <w:pStyle w:val="Heading2"/>
      </w:pPr>
      <w:r>
        <w:t xml:space="preserve">1. Purpose</w:t>
      </w:r>
    </w:p>
    <w:p>
      <w:pPr>
        <w:pStyle w:val="FirstParagraph"/>
      </w:pPr>
      <w:r>
        <w:t xml:space="preserve">The Parties wish to discuss a potential business relationship (the</w:t>
      </w:r>
      <w:r>
        <w:t xml:space="preserve"> </w:t>
      </w:r>
      <w:r>
        <w:t xml:space="preserve">“</w:t>
      </w:r>
      <w:r>
        <w:rPr>
          <w:b/>
          <w:bCs/>
        </w:rPr>
        <w:t xml:space="preserve">Purpose</w:t>
      </w:r>
      <w:r>
        <w:t xml:space="preserve">”</w:t>
      </w:r>
      <w:r>
        <w:t xml:space="preserve">) and may exchange confidential information in connection therewith. This Agreement protects such information.</w:t>
      </w:r>
    </w:p>
    <w:bookmarkEnd w:id="12"/>
    <w:bookmarkStart w:id="13" w:name="confidential-information"/>
    <w:p>
      <w:pPr>
        <w:pStyle w:val="Heading2"/>
      </w:pPr>
      <w:r>
        <w:t xml:space="preserve">2. Confidential Information</w:t>
      </w:r>
    </w:p>
    <w:p>
      <w:pPr>
        <w:pStyle w:val="FirstParagraph"/>
      </w:pPr>
      <w:r>
        <w:t xml:space="preserve">2.1</w:t>
      </w:r>
      <w:r>
        <w:t xml:space="preserve"> </w:t>
      </w:r>
      <w:r>
        <w:t xml:space="preserve">“</w:t>
      </w:r>
      <w:r>
        <w:rPr>
          <w:b/>
          <w:bCs/>
        </w:rPr>
        <w:t xml:space="preserve">Confidential Information</w:t>
      </w:r>
      <w:r>
        <w:t xml:space="preserve">”</w:t>
      </w:r>
      <w:r>
        <w:t xml:space="preserve"> </w:t>
      </w:r>
      <w:r>
        <w:t xml:space="preserve">means any non-public information of either Party, whether oral, written, or in any other medium, disclosed under or in connection with the Purpose, including (without limitation) business plans, financial information, intellectual property, prospective transactions, identity of partners or counterparties, technical materials, and the fact and substance of discussions under this Agreement.</w:t>
      </w:r>
    </w:p>
    <w:p>
      <w:pPr>
        <w:pStyle w:val="BodyText"/>
      </w:pPr>
      <w:r>
        <w:t xml:space="preserve">2.2 Confidential Information does</w:t>
      </w:r>
      <w:r>
        <w:t xml:space="preserve"> </w:t>
      </w:r>
      <w:r>
        <w:rPr>
          <w:b/>
          <w:bCs/>
        </w:rPr>
        <w:t xml:space="preserve">not</w:t>
      </w:r>
      <w:r>
        <w:t xml:space="preserve"> </w:t>
      </w:r>
      <w:r>
        <w:t xml:space="preserve">include information that: (a) is or becomes public through no breach of this Agreement by the receiving Party; (b) was already known to the receiving Party prior to disclosure, without obligation of confidentiality; (c) is independently developed by the receiving Party without use of the discloser’s Confidential Information; or (d) is rightfully received from a third party without obligation of confidentiality.</w:t>
      </w:r>
    </w:p>
    <w:bookmarkEnd w:id="13"/>
    <w:bookmarkStart w:id="14" w:name="obligations"/>
    <w:p>
      <w:pPr>
        <w:pStyle w:val="Heading2"/>
      </w:pPr>
      <w:r>
        <w:t xml:space="preserve">3. Obligations</w:t>
      </w:r>
    </w:p>
    <w:p>
      <w:pPr>
        <w:pStyle w:val="FirstParagraph"/>
      </w:pPr>
      <w:r>
        <w:t xml:space="preserve">3.1 Each Party shall: (a) hold the other Party’s Confidential Information in strict confidence; (b) use it only for the Purpose; (c) limit access to its employees, officers, professional advisers, and affiliates who have a need to know and who are bound by equivalent obligations; and (d) protect it with at least the same care it uses for its own information of like sensitivity, and in any event with no less than reasonable care.</w:t>
      </w:r>
    </w:p>
    <w:p>
      <w:pPr>
        <w:pStyle w:val="BodyText"/>
      </w:pPr>
      <w:r>
        <w:t xml:space="preserve">3.2 Each Party shall promptly notify the other in writing of any unauthorised use or disclosure of Confidential Information of which it becomes aware.</w:t>
      </w:r>
    </w:p>
    <w:bookmarkEnd w:id="14"/>
    <w:bookmarkStart w:id="15" w:name="compelled-disclosure"/>
    <w:p>
      <w:pPr>
        <w:pStyle w:val="Heading2"/>
      </w:pPr>
      <w:r>
        <w:t xml:space="preserve">4. Compelled disclosure</w:t>
      </w:r>
    </w:p>
    <w:p>
      <w:pPr>
        <w:pStyle w:val="FirstParagraph"/>
      </w:pPr>
      <w:r>
        <w:t xml:space="preserve">If a Party is compelled by law, regulation, or court order to disclose Confidential Information of the other Party, it shall (to the extent legally permitted) give the other Party prompt prior notice and reasonable cooperation to seek a protective order, and shall disclose only the portion of the information legally required.</w:t>
      </w:r>
    </w:p>
    <w:bookmarkEnd w:id="15"/>
    <w:bookmarkStart w:id="16" w:name="ceremonial-protocol"/>
    <w:p>
      <w:pPr>
        <w:pStyle w:val="Heading2"/>
      </w:pPr>
      <w:r>
        <w:t xml:space="preserve">5. Ceremonial protocol</w:t>
      </w:r>
    </w:p>
    <w:p>
      <w:pPr>
        <w:pStyle w:val="FirstParagraph"/>
      </w:pPr>
      <w:r>
        <w:t xml:space="preserve">Notwithstanding §2.2, the Parties acknowledge that ceremonial materials of the Osage Nation or any allied tribal nation — including regalia, songs, dances, and sacred materials — that may be disclosed in the course of discussion are held in perpetual confidence by the receiving Party.</w:t>
      </w:r>
      <w:r>
        <w:t xml:space="preserve"> </w:t>
      </w:r>
      <w:r>
        <w:rPr>
          <w:b/>
          <w:bCs/>
        </w:rPr>
        <w:t xml:space="preserve">No public-domain exception applies to such materials.</w:t>
      </w:r>
    </w:p>
    <w:bookmarkEnd w:id="16"/>
    <w:bookmarkStart w:id="17" w:name="term"/>
    <w:p>
      <w:pPr>
        <w:pStyle w:val="Heading2"/>
      </w:pPr>
      <w:r>
        <w:t xml:space="preserve">6. Term</w:t>
      </w:r>
    </w:p>
    <w:p>
      <w:pPr>
        <w:pStyle w:val="FirstParagraph"/>
      </w:pPr>
      <w:r>
        <w:t xml:space="preserve">This Agreement shall remain in force from the date first above written and shall survive any termination of discussions between the Parties for a period of seven (7) years from the date of disclosure of any given item of Confidential Information, except that the ceremonial-protocol obligation under §5 shall survive in perpetuity.</w:t>
      </w:r>
    </w:p>
    <w:bookmarkEnd w:id="17"/>
    <w:bookmarkStart w:id="18" w:name="no-licence-no-obligation"/>
    <w:p>
      <w:pPr>
        <w:pStyle w:val="Heading2"/>
      </w:pPr>
      <w:r>
        <w:t xml:space="preserve">7. No licence; no obligation</w:t>
      </w:r>
    </w:p>
    <w:p>
      <w:pPr>
        <w:pStyle w:val="FirstParagraph"/>
      </w:pPr>
      <w:r>
        <w:t xml:space="preserve">Disclosure of Confidential Information shall not be construed as the grant of any licence under any intellectual property right of the disclosing Party. Nothing in this Agreement obligates either Party to enter into any further agreement or transaction.</w:t>
      </w:r>
    </w:p>
    <w:bookmarkEnd w:id="18"/>
    <w:bookmarkStart w:id="19" w:name="return-or-destruction"/>
    <w:p>
      <w:pPr>
        <w:pStyle w:val="Heading2"/>
      </w:pPr>
      <w:r>
        <w:t xml:space="preserve">8. Return or destruction</w:t>
      </w:r>
    </w:p>
    <w:p>
      <w:pPr>
        <w:pStyle w:val="FirstParagraph"/>
      </w:pPr>
      <w:r>
        <w:t xml:space="preserve">On written request of the disclosing Party, the receiving Party shall promptly return or destroy all Confidential Information in its possession, except: (a) copies retained by counsel for legal compliance; and (b) copies maintained in standard, automated backup systems, which shall continue to be subject to this Agreement.</w:t>
      </w:r>
    </w:p>
    <w:bookmarkEnd w:id="19"/>
    <w:bookmarkStart w:id="20" w:name="governing-law"/>
    <w:p>
      <w:pPr>
        <w:pStyle w:val="Heading2"/>
      </w:pPr>
      <w:r>
        <w:t xml:space="preserve">9. Governing law</w:t>
      </w:r>
    </w:p>
    <w:p>
      <w:pPr>
        <w:pStyle w:val="FirstParagraph"/>
      </w:pPr>
      <w:r>
        <w:t xml:space="preserve">This Agreement shall be governed by and construed in accordance with the laws of the State of Oklahoma, U.S.A., without regard to conflicts-of-law principles. The Parties consent to the exclusive jurisdiction of the state and federal courts located in Osage County, Oklahoma.</w:t>
      </w:r>
    </w:p>
    <w:bookmarkEnd w:id="20"/>
    <w:bookmarkStart w:id="21" w:name="miscellaneous"/>
    <w:p>
      <w:pPr>
        <w:pStyle w:val="Heading2"/>
      </w:pPr>
      <w:r>
        <w:t xml:space="preserve">10. Miscellaneous</w:t>
      </w:r>
    </w:p>
    <w:p>
      <w:pPr>
        <w:pStyle w:val="FirstParagraph"/>
      </w:pPr>
      <w:r>
        <w:t xml:space="preserve">10.1 This Agreement constitutes the entire understanding of the Parties as to its subject matter.</w:t>
      </w:r>
    </w:p>
    <w:p>
      <w:pPr>
        <w:pStyle w:val="BodyText"/>
      </w:pPr>
      <w:r>
        <w:t xml:space="preserve">10.2 Amendments shall be in writing and signed by both Parties.</w:t>
      </w:r>
    </w:p>
    <w:p>
      <w:pPr>
        <w:pStyle w:val="BodyText"/>
      </w:pPr>
      <w:r>
        <w:t xml:space="preserve">10.3 Failure or delay by either Party to enforce any provision shall not constitute a waiver.</w:t>
      </w:r>
    </w:p>
    <w:p>
      <w:pPr>
        <w:pStyle w:val="BodyText"/>
      </w:pPr>
      <w:r>
        <w:t xml:space="preserve">The Parties have executed this Agreement as of the date first above written.</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jc w:val="left"/>
            </w:pPr>
            <w:r>
              <w:rPr>
                <w:b/>
                <w:bCs/>
              </w:rPr>
              <w:t xml:space="preserve">OSAGE GROUP HOLDINGS, LLC</w:t>
            </w:r>
          </w:p>
        </w:tc>
        <w:tc>
          <w:tcPr/>
          <w:p>
            <w:pPr>
              <w:pStyle w:val="Compact"/>
              <w:jc w:val="left"/>
            </w:pPr>
            <w:r>
              <w:rPr>
                <w:b/>
                <w:bCs/>
              </w:rPr>
              <w:t xml:space="preserve">[COUNTERPARTY LEGAL NAME]</w:t>
            </w:r>
          </w:p>
        </w:tc>
      </w:tr>
      <w:tr>
        <w:tc>
          <w:tcPr/>
          <w:p>
            <w:pPr>
              <w:pStyle w:val="Compact"/>
              <w:jc w:val="left"/>
            </w:pPr>
            <w:r>
              <w:t xml:space="preserve">By: ____________________________</w:t>
            </w:r>
          </w:p>
        </w:tc>
        <w:tc>
          <w:tcPr/>
          <w:p>
            <w:pPr>
              <w:pStyle w:val="Compact"/>
              <w:jc w:val="left"/>
            </w:pPr>
            <w:r>
              <w:t xml:space="preserve">By: ____________________________</w:t>
            </w:r>
          </w:p>
        </w:tc>
      </w:tr>
      <w:tr>
        <w:tc>
          <w:tcPr/>
          <w:p>
            <w:pPr>
              <w:pStyle w:val="Compact"/>
              <w:jc w:val="left"/>
            </w:pPr>
            <w:r>
              <w:t xml:space="preserve">Name:</w:t>
            </w:r>
            <w:r>
              <w:t xml:space="preserve"> </w:t>
            </w:r>
            <w:r>
              <w:rPr>
                <w:b/>
                <w:bCs/>
              </w:rPr>
              <w:t xml:space="preserve">H.</w:t>
            </w:r>
            <w:r>
              <w:rPr>
                <w:b/>
                <w:bCs/>
              </w:rPr>
              <w:t xml:space="preserve"> </w:t>
            </w:r>
            <w:r>
              <w:rPr>
                <w:b/>
                <w:bCs/>
              </w:rPr>
              <w:t xml:space="preserve">“Smoke”</w:t>
            </w:r>
            <w:r>
              <w:rPr>
                <w:b/>
                <w:bCs/>
              </w:rPr>
              <w:t xml:space="preserve"> </w:t>
            </w:r>
            <w:r>
              <w:rPr>
                <w:b/>
                <w:bCs/>
              </w:rPr>
              <w:t xml:space="preserve">Dupont</w:t>
            </w:r>
          </w:p>
        </w:tc>
        <w:tc>
          <w:tcPr/>
          <w:p>
            <w:pPr>
              <w:pStyle w:val="Compact"/>
              <w:jc w:val="left"/>
            </w:pPr>
            <w:r>
              <w:t xml:space="preserve">Name: __________________________</w:t>
            </w:r>
          </w:p>
        </w:tc>
      </w:tr>
      <w:tr>
        <w:tc>
          <w:tcPr/>
          <w:p>
            <w:pPr>
              <w:pStyle w:val="Compact"/>
              <w:jc w:val="left"/>
            </w:pPr>
            <w:r>
              <w:t xml:space="preserve">Title:</w:t>
            </w:r>
            <w:r>
              <w:t xml:space="preserve"> </w:t>
            </w:r>
            <w:r>
              <w:rPr>
                <w:b/>
                <w:bCs/>
              </w:rPr>
              <w:t xml:space="preserve">Chief Executive Officer &amp; Chairman of the Board</w:t>
            </w:r>
          </w:p>
        </w:tc>
        <w:tc>
          <w:tcPr/>
          <w:p>
            <w:pPr>
              <w:pStyle w:val="Compact"/>
              <w:jc w:val="left"/>
            </w:pPr>
            <w:r>
              <w:t xml:space="preserve">Title: __________________________</w:t>
            </w:r>
          </w:p>
        </w:tc>
      </w:tr>
      <w:tr>
        <w:tc>
          <w:tcPr/>
          <w:p>
            <w:pPr>
              <w:pStyle w:val="Compact"/>
              <w:jc w:val="left"/>
            </w:pPr>
            <w:r>
              <w:t xml:space="preserve">Date: ________________</w:t>
            </w:r>
          </w:p>
        </w:tc>
        <w:tc>
          <w:tcPr/>
          <w:p>
            <w:pPr>
              <w:pStyle w:val="Compact"/>
              <w:jc w:val="left"/>
            </w:pPr>
            <w:r>
              <w:t xml:space="preserve">Date: ________________</w:t>
            </w:r>
          </w:p>
        </w:tc>
      </w:tr>
    </w:tbl>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Confidentiality Agreement</dc:title>
  <dc:creator/>
  <cp:keywords/>
  <dcterms:created xsi:type="dcterms:W3CDTF">2026-05-12T21:17:44Z</dcterms:created>
  <dcterms:modified xsi:type="dcterms:W3CDTF">2026-05-12T21:17:44Z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orlinks">
    <vt:lpwstr>True</vt:lpwstr>
  </property>
  <property fmtid="{D5CDD505-2E9C-101B-9397-08002B2CF9AE}" pid="3" name="fontsize">
    <vt:lpwstr>11pt</vt:lpwstr>
  </property>
  <property fmtid="{D5CDD505-2E9C-101B-9397-08002B2CF9AE}" pid="4" name="geometry">
    <vt:lpwstr>margin=1in</vt:lpwstr>
  </property>
  <property fmtid="{D5CDD505-2E9C-101B-9397-08002B2CF9AE}" pid="5" name="linkcolor">
    <vt:lpwstr>Maroon</vt:lpwstr>
  </property>
  <property fmtid="{D5CDD505-2E9C-101B-9397-08002B2CF9AE}" pid="6" name="mainfont">
    <vt:lpwstr>EB Garamond</vt:lpwstr>
  </property>
  <property fmtid="{D5CDD505-2E9C-101B-9397-08002B2CF9AE}" pid="7" name="sansfont">
    <vt:lpwstr>Helvetica Neue</vt:lpwstr>
  </property>
  <property fmtid="{D5CDD505-2E9C-101B-9397-08002B2CF9AE}" pid="8" name="subtitle">
    <vt:lpwstr>Standing NDA</vt:lpwstr>
  </property>
</Properties>
</file>